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B8EC7" w14:textId="6A14AB6A" w:rsidR="001201FE" w:rsidRDefault="00290E56" w:rsidP="00EE33B5">
      <w:pPr>
        <w:pStyle w:val="Heading2"/>
      </w:pPr>
      <w:r>
        <w:t>CONTRACT BONDS (</w:t>
      </w:r>
      <w:r w:rsidR="009A4A3E">
        <w:t>HIGH FRICTION SURFACE TREATMENT (</w:t>
      </w:r>
      <w:r>
        <w:t>HFST)</w:t>
      </w:r>
      <w:r w:rsidR="009A4A3E">
        <w:t>)</w:t>
      </w:r>
      <w: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290E56" w:rsidRPr="00290E56" w14:paraId="7883FA00" w14:textId="77777777" w:rsidTr="00EE33B5">
        <w:tc>
          <w:tcPr>
            <w:tcW w:w="4788" w:type="dxa"/>
            <w:hideMark/>
          </w:tcPr>
          <w:p w14:paraId="4051383E" w14:textId="1B6435D6" w:rsidR="00290E56" w:rsidRPr="00290E56" w:rsidRDefault="00290E56" w:rsidP="00290E56">
            <w:pPr>
              <w:keepNext/>
              <w:keepLines/>
              <w:jc w:val="both"/>
              <w:rPr>
                <w:color w:val="000000"/>
                <w:sz w:val="16"/>
              </w:rPr>
            </w:pPr>
            <w:r w:rsidRPr="00290E56">
              <w:rPr>
                <w:sz w:val="16"/>
              </w:rPr>
              <w:t>(</w:t>
            </w:r>
            <w:r>
              <w:rPr>
                <w:sz w:val="16"/>
              </w:rPr>
              <w:t>5</w:t>
            </w:r>
            <w:r w:rsidRPr="00290E56">
              <w:rPr>
                <w:sz w:val="16"/>
              </w:rPr>
              <w:t>-</w:t>
            </w:r>
            <w:r>
              <w:rPr>
                <w:sz w:val="16"/>
              </w:rPr>
              <w:t>5</w:t>
            </w:r>
            <w:r w:rsidRPr="00290E56">
              <w:rPr>
                <w:sz w:val="16"/>
              </w:rPr>
              <w:t>-1</w:t>
            </w:r>
            <w:r>
              <w:rPr>
                <w:sz w:val="16"/>
              </w:rPr>
              <w:t>6</w:t>
            </w:r>
            <w:r w:rsidRPr="00290E56">
              <w:rPr>
                <w:sz w:val="16"/>
              </w:rPr>
              <w:t>)</w:t>
            </w:r>
            <w:r w:rsidR="00C776EA">
              <w:rPr>
                <w:sz w:val="16"/>
              </w:rPr>
              <w:t>(Rev. 1-16-24)</w:t>
            </w:r>
          </w:p>
        </w:tc>
        <w:tc>
          <w:tcPr>
            <w:tcW w:w="4788" w:type="dxa"/>
            <w:hideMark/>
          </w:tcPr>
          <w:p w14:paraId="06E77519" w14:textId="77777777" w:rsidR="00290E56" w:rsidRPr="00290E56" w:rsidRDefault="00290E56" w:rsidP="00290E56">
            <w:pPr>
              <w:keepNext/>
              <w:keepLines/>
              <w:jc w:val="right"/>
              <w:rPr>
                <w:color w:val="000000"/>
                <w:sz w:val="16"/>
              </w:rPr>
            </w:pPr>
            <w:r w:rsidRPr="00290E56">
              <w:rPr>
                <w:sz w:val="16"/>
              </w:rPr>
              <w:t>SPI 1-2</w:t>
            </w:r>
            <w:r>
              <w:rPr>
                <w:sz w:val="16"/>
              </w:rPr>
              <w:t>2</w:t>
            </w:r>
          </w:p>
        </w:tc>
      </w:tr>
    </w:tbl>
    <w:p w14:paraId="7A1ABB7F" w14:textId="77777777" w:rsidR="005A2E07" w:rsidRPr="001201FE" w:rsidRDefault="005A2E07" w:rsidP="005A2E07">
      <w:pPr>
        <w:keepNext/>
        <w:outlineLvl w:val="1"/>
        <w:rPr>
          <w:szCs w:val="22"/>
        </w:rPr>
      </w:pPr>
    </w:p>
    <w:p w14:paraId="6E97EDBF" w14:textId="7C66F3CB" w:rsidR="001201FE" w:rsidRPr="00F131AE" w:rsidRDefault="005A2E07" w:rsidP="001201FE">
      <w:pPr>
        <w:jc w:val="both"/>
        <w:rPr>
          <w:szCs w:val="22"/>
        </w:rPr>
      </w:pPr>
      <w:r>
        <w:rPr>
          <w:szCs w:val="22"/>
        </w:rPr>
        <w:t>Contract payment and performance bonds will be required on this project as outlined in Article 103-7</w:t>
      </w:r>
      <w:r w:rsidR="00940551">
        <w:rPr>
          <w:szCs w:val="22"/>
        </w:rPr>
        <w:t xml:space="preserve"> of the </w:t>
      </w:r>
      <w:r w:rsidR="00940551" w:rsidRPr="00940551">
        <w:rPr>
          <w:i/>
          <w:iCs/>
          <w:szCs w:val="22"/>
        </w:rPr>
        <w:t>Standard Specifications</w:t>
      </w:r>
      <w:r>
        <w:rPr>
          <w:szCs w:val="22"/>
        </w:rPr>
        <w:t xml:space="preserve">.  Execution of the contract will be in accordance </w:t>
      </w:r>
      <w:r w:rsidR="00940551">
        <w:rPr>
          <w:szCs w:val="22"/>
        </w:rPr>
        <w:t xml:space="preserve">with </w:t>
      </w:r>
      <w:r>
        <w:rPr>
          <w:szCs w:val="22"/>
        </w:rPr>
        <w:t>Articles 103-8 and 103-9</w:t>
      </w:r>
      <w:r w:rsidR="00940551">
        <w:rPr>
          <w:szCs w:val="22"/>
        </w:rPr>
        <w:t xml:space="preserve"> of the </w:t>
      </w:r>
      <w:r w:rsidR="00940551" w:rsidRPr="005A2E07">
        <w:rPr>
          <w:i/>
          <w:szCs w:val="22"/>
        </w:rPr>
        <w:t>Standard Specifications</w:t>
      </w:r>
      <w:r>
        <w:rPr>
          <w:szCs w:val="22"/>
        </w:rPr>
        <w:t xml:space="preserve">.  </w:t>
      </w:r>
    </w:p>
    <w:p w14:paraId="5588A6E8" w14:textId="77777777" w:rsidR="00262F6E" w:rsidRDefault="00262F6E"/>
    <w:sectPr w:rsidR="00262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1FE"/>
    <w:rsid w:val="001201FE"/>
    <w:rsid w:val="0020330E"/>
    <w:rsid w:val="00262F6E"/>
    <w:rsid w:val="00290E56"/>
    <w:rsid w:val="00522B25"/>
    <w:rsid w:val="00563321"/>
    <w:rsid w:val="005A2E07"/>
    <w:rsid w:val="007800CD"/>
    <w:rsid w:val="00940551"/>
    <w:rsid w:val="009A4A3E"/>
    <w:rsid w:val="00B11516"/>
    <w:rsid w:val="00C776EA"/>
    <w:rsid w:val="00E31ADE"/>
    <w:rsid w:val="00EE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7381B"/>
  <w15:docId w15:val="{5FEF4FCA-6E8E-454A-8ABD-EBFD859BF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1F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33B5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33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321"/>
    <w:rPr>
      <w:rFonts w:ascii="Segoe UI" w:eastAsia="Times New Roman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E33B5"/>
    <w:rPr>
      <w:rFonts w:ascii="Times New Roman" w:eastAsiaTheme="majorEastAsia" w:hAnsi="Times New Roman" w:cstheme="majorBidi"/>
      <w:b/>
      <w:color w:val="000000" w:themeColor="text1"/>
      <w:sz w:val="24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CONTRACT BONDS (HIGH FRICTION SURFACE TREATMENT (No pay items, contract payment and performance bonds for HFST)</Provision>
    <File_x0020_Category xmlns="18eea951-c1a4-4244-8cc7-be1efbfe7cb6" xsi:nil="true"/>
    <Provision_x0020_Number xmlns="18eea951-c1a4-4244-8cc7-be1efbfe7cb6">SPI 01-22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01</No_x002e_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07BD158E-5D3F-40C0-8F4A-DA009F629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D5C47E-5237-4FAC-A0A5-03E1D133316E}"/>
</file>

<file path=customXml/itemProps3.xml><?xml version="1.0" encoding="utf-8"?>
<ds:datastoreItem xmlns:ds="http://schemas.openxmlformats.org/officeDocument/2006/customXml" ds:itemID="{D4E6DCEA-46CF-4E49-96C1-F0F21829C656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4.xml><?xml version="1.0" encoding="utf-8"?>
<ds:datastoreItem xmlns:ds="http://schemas.openxmlformats.org/officeDocument/2006/customXml" ds:itemID="{22603277-D994-4103-AFA5-8AAE2CD1EA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289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N.C. Dept. of Transportation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Surti, Nilesh</dc:creator>
  <cp:keywords>CONTRACT BONDS (HIGH FRICTION SURFACE TREATMENT (HFST))</cp:keywords>
  <cp:lastModifiedBy>Penny, Lisa E</cp:lastModifiedBy>
  <cp:revision>8</cp:revision>
  <cp:lastPrinted>2016-05-05T15:23:00Z</cp:lastPrinted>
  <dcterms:created xsi:type="dcterms:W3CDTF">2016-05-05T16:23:00Z</dcterms:created>
  <dcterms:modified xsi:type="dcterms:W3CDTF">2026-07-16T17:56:00Z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32700</vt:r8>
  </property>
</Properties>
</file>